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F2903" w14:textId="6C5EFABA" w:rsidR="00EF4B24" w:rsidRDefault="00EF4B24" w:rsidP="00EF4B24">
      <w:pPr>
        <w:pStyle w:val="NormalWeb"/>
        <w:spacing w:before="200" w:beforeAutospacing="0" w:after="0" w:afterAutospacing="0" w:line="288" w:lineRule="auto"/>
        <w:jc w:val="center"/>
        <w:rPr>
          <w:rFonts w:asciiTheme="majorHAnsi" w:eastAsiaTheme="majorEastAsia" w:hAnsi="Gill Sans MT" w:cstheme="majorBidi"/>
          <w:b/>
          <w:bCs/>
          <w:caps/>
          <w:color w:val="000000" w:themeColor="text1"/>
          <w:kern w:val="24"/>
          <w:sz w:val="52"/>
          <w:szCs w:val="52"/>
          <w:u w:val="thick"/>
          <w:lang w:val="en-US"/>
        </w:rPr>
      </w:pPr>
      <w:r>
        <w:rPr>
          <w:rFonts w:asciiTheme="majorHAnsi" w:eastAsiaTheme="majorEastAsia" w:hAnsi="Gill Sans MT" w:cstheme="majorBidi"/>
          <w:b/>
          <w:bCs/>
          <w:caps/>
          <w:color w:val="000000" w:themeColor="text1"/>
          <w:kern w:val="24"/>
          <w:sz w:val="52"/>
          <w:szCs w:val="52"/>
          <w:u w:val="thick"/>
          <w:lang w:val="en-US"/>
        </w:rPr>
        <w:t>topic</w:t>
      </w:r>
    </w:p>
    <w:p w14:paraId="3D7D9D02" w14:textId="12C59B37" w:rsidR="00624C0A" w:rsidRDefault="00624C0A" w:rsidP="00624C0A">
      <w:pPr>
        <w:pStyle w:val="NormalWeb"/>
        <w:spacing w:before="200" w:beforeAutospacing="0" w:after="0" w:afterAutospacing="0" w:line="288" w:lineRule="auto"/>
        <w:rPr>
          <w:rFonts w:asciiTheme="majorHAnsi" w:eastAsiaTheme="majorEastAsia" w:hAnsi="Gill Sans MT" w:cstheme="majorBidi"/>
          <w:b/>
          <w:bCs/>
          <w:caps/>
          <w:color w:val="000000" w:themeColor="text1"/>
          <w:kern w:val="24"/>
          <w:sz w:val="52"/>
          <w:szCs w:val="52"/>
          <w:u w:val="thick"/>
          <w:lang w:val="en-US"/>
        </w:rPr>
      </w:pPr>
      <w:r w:rsidRPr="00624C0A">
        <w:rPr>
          <w:rFonts w:asciiTheme="majorHAnsi" w:eastAsiaTheme="majorEastAsia" w:hAnsi="Gill Sans MT" w:cstheme="majorBidi"/>
          <w:b/>
          <w:bCs/>
          <w:caps/>
          <w:color w:val="000000" w:themeColor="text1"/>
          <w:kern w:val="24"/>
          <w:sz w:val="52"/>
          <w:szCs w:val="52"/>
          <w:u w:val="thick"/>
          <w:lang w:val="en-US"/>
        </w:rPr>
        <w:t>concept of national income</w:t>
      </w:r>
    </w:p>
    <w:p w14:paraId="41E035AB" w14:textId="409F9D88" w:rsidR="00EF4B24" w:rsidRPr="00EF4B24" w:rsidRDefault="00EF4B24" w:rsidP="00EF4B24">
      <w:pPr>
        <w:pStyle w:val="Heading3"/>
        <w:rPr>
          <w:rFonts w:eastAsiaTheme="majorEastAsia"/>
          <w:sz w:val="28"/>
          <w:szCs w:val="28"/>
        </w:rPr>
      </w:pPr>
      <w:r w:rsidRPr="00EF4B24">
        <w:rPr>
          <w:rFonts w:eastAsiaTheme="majorEastAsia"/>
          <w:sz w:val="28"/>
          <w:szCs w:val="28"/>
        </w:rPr>
        <w:t>Sub Topic</w:t>
      </w:r>
    </w:p>
    <w:p w14:paraId="58638564" w14:textId="2A31990C" w:rsidR="00EF4B24" w:rsidRPr="00EF4B24" w:rsidRDefault="00EF4B24" w:rsidP="00EF4B24">
      <w:pPr>
        <w:pStyle w:val="Heading3"/>
        <w:rPr>
          <w:rFonts w:eastAsiaTheme="majorEastAsia"/>
          <w:sz w:val="28"/>
          <w:szCs w:val="28"/>
        </w:rPr>
      </w:pPr>
      <w:r w:rsidRPr="00EF4B24">
        <w:rPr>
          <w:rFonts w:eastAsiaTheme="majorEastAsia"/>
          <w:sz w:val="28"/>
          <w:szCs w:val="28"/>
        </w:rPr>
        <w:t>1-National Income</w:t>
      </w:r>
    </w:p>
    <w:p w14:paraId="75BFD5C4" w14:textId="05842ABC" w:rsidR="00EF4B24" w:rsidRDefault="00EF4B24" w:rsidP="00EF4B24">
      <w:pPr>
        <w:pStyle w:val="Heading3"/>
        <w:rPr>
          <w:rFonts w:eastAsiaTheme="majorEastAsia"/>
        </w:rPr>
      </w:pPr>
      <w:r w:rsidRPr="00EF4B24">
        <w:rPr>
          <w:rFonts w:eastAsiaTheme="majorEastAsia"/>
        </w:rPr>
        <w:t>2-</w:t>
      </w:r>
      <w:r>
        <w:rPr>
          <w:rFonts w:eastAsiaTheme="majorEastAsia"/>
        </w:rPr>
        <w:t>DEFINATION</w:t>
      </w:r>
    </w:p>
    <w:p w14:paraId="23463C6E" w14:textId="6FE6FE8D" w:rsidR="00EF4B24" w:rsidRPr="00EF4B24" w:rsidRDefault="00EF4B24" w:rsidP="00EF4B24">
      <w:pPr>
        <w:pStyle w:val="Heading3"/>
        <w:rPr>
          <w:rFonts w:eastAsiaTheme="majorEastAsia"/>
        </w:rPr>
      </w:pPr>
      <w:r>
        <w:rPr>
          <w:rFonts w:eastAsiaTheme="majorEastAsia"/>
        </w:rPr>
        <w:t>3-MEASUREMENT</w:t>
      </w:r>
    </w:p>
    <w:p w14:paraId="45E03CE7" w14:textId="34370312" w:rsidR="00624C0A" w:rsidRDefault="00624C0A" w:rsidP="00624C0A">
      <w:pPr>
        <w:pStyle w:val="NormalWeb"/>
        <w:spacing w:before="200" w:beforeAutospacing="0" w:after="0" w:afterAutospacing="0" w:line="288" w:lineRule="auto"/>
        <w:rPr>
          <w:sz w:val="52"/>
          <w:szCs w:val="52"/>
        </w:rPr>
      </w:pPr>
      <w:r>
        <w:rPr>
          <w:rFonts w:asciiTheme="minorHAnsi" w:eastAsiaTheme="minorEastAsia" w:hAnsi="Gill Sans MT" w:cstheme="minorBidi"/>
          <w:b/>
          <w:bCs/>
          <w:caps/>
          <w:color w:val="385623" w:themeColor="accent6" w:themeShade="80"/>
          <w:kern w:val="24"/>
          <w:sz w:val="52"/>
          <w:szCs w:val="52"/>
          <w:lang w:val="en-US"/>
        </w:rPr>
        <w:t>for</w:t>
      </w:r>
    </w:p>
    <w:p w14:paraId="468D3765" w14:textId="58C3F611" w:rsidR="00624C0A" w:rsidRDefault="00624C0A" w:rsidP="00624C0A">
      <w:pPr>
        <w:pStyle w:val="NormalWeb"/>
        <w:spacing w:before="200" w:beforeAutospacing="0" w:after="0" w:afterAutospacing="0" w:line="288" w:lineRule="auto"/>
      </w:pPr>
      <w:r>
        <w:rPr>
          <w:rFonts w:asciiTheme="minorHAnsi" w:eastAsiaTheme="minorEastAsia" w:hAnsi="Gill Sans MT" w:cstheme="minorBidi"/>
          <w:caps/>
          <w:color w:val="000000" w:themeColor="text1"/>
          <w:kern w:val="24"/>
          <w:sz w:val="36"/>
          <w:szCs w:val="36"/>
        </w:rPr>
        <w:t>b.a. (2) year (economics)</w:t>
      </w:r>
      <w:r w:rsidR="00EF4B24">
        <w:rPr>
          <w:rFonts w:asciiTheme="minorHAnsi" w:eastAsiaTheme="minorEastAsia" w:hAnsi="Gill Sans MT" w:cstheme="minorBidi"/>
          <w:caps/>
          <w:color w:val="000000" w:themeColor="text1"/>
          <w:kern w:val="24"/>
          <w:sz w:val="36"/>
          <w:szCs w:val="36"/>
        </w:rPr>
        <w:t xml:space="preserve"> arts</w:t>
      </w:r>
    </w:p>
    <w:p w14:paraId="3292F07D" w14:textId="77777777" w:rsidR="00624C0A" w:rsidRDefault="00624C0A" w:rsidP="00624C0A">
      <w:pPr>
        <w:pStyle w:val="NormalWeb"/>
        <w:spacing w:before="200" w:beforeAutospacing="0" w:after="0" w:afterAutospacing="0" w:line="288" w:lineRule="auto"/>
      </w:pPr>
      <w:r>
        <w:rPr>
          <w:rFonts w:asciiTheme="minorHAnsi" w:eastAsiaTheme="minorEastAsia" w:hAnsi="Gill Sans MT" w:cstheme="minorBidi"/>
          <w:caps/>
          <w:color w:val="000000" w:themeColor="text1"/>
          <w:kern w:val="24"/>
          <w:sz w:val="28"/>
          <w:szCs w:val="28"/>
        </w:rPr>
        <w:t xml:space="preserve">Prepared by </w:t>
      </w:r>
    </w:p>
    <w:p w14:paraId="4A20BA3C" w14:textId="77777777" w:rsidR="00624C0A" w:rsidRDefault="00624C0A" w:rsidP="00624C0A">
      <w:pPr>
        <w:pStyle w:val="NormalWeb"/>
        <w:spacing w:before="200" w:beforeAutospacing="0" w:after="0" w:afterAutospacing="0" w:line="288" w:lineRule="auto"/>
      </w:pPr>
      <w:r>
        <w:rPr>
          <w:rFonts w:asciiTheme="minorHAnsi" w:eastAsiaTheme="minorEastAsia" w:hAnsi="Gill Sans MT" w:cstheme="minorBidi"/>
          <w:b/>
          <w:bCs/>
          <w:caps/>
          <w:color w:val="000000" w:themeColor="text1"/>
          <w:kern w:val="24"/>
          <w:sz w:val="28"/>
          <w:szCs w:val="28"/>
        </w:rPr>
        <w:t>Dr. saraswati</w:t>
      </w:r>
    </w:p>
    <w:p w14:paraId="64956CEE" w14:textId="77777777" w:rsidR="00624C0A" w:rsidRDefault="00624C0A" w:rsidP="00624C0A">
      <w:pPr>
        <w:pStyle w:val="NormalWeb"/>
        <w:spacing w:before="200" w:beforeAutospacing="0" w:after="0" w:afterAutospacing="0" w:line="288" w:lineRule="auto"/>
      </w:pPr>
      <w:r>
        <w:rPr>
          <w:rFonts w:asciiTheme="minorHAnsi" w:eastAsiaTheme="minorEastAsia" w:hAnsi="Gill Sans MT" w:cstheme="minorBidi"/>
          <w:caps/>
          <w:color w:val="000000" w:themeColor="text1"/>
          <w:kern w:val="24"/>
          <w:sz w:val="28"/>
          <w:szCs w:val="28"/>
        </w:rPr>
        <w:t>Assistant professor (economics)</w:t>
      </w:r>
    </w:p>
    <w:p w14:paraId="5380DE32" w14:textId="0CB2E5EB" w:rsidR="00624C0A" w:rsidRDefault="00624C0A" w:rsidP="00624C0A">
      <w:pPr>
        <w:rPr>
          <w:rFonts w:hAnsi="Gill Sans MT"/>
          <w:caps/>
          <w:color w:val="000000" w:themeColor="text1"/>
          <w:kern w:val="24"/>
          <w:sz w:val="28"/>
          <w:szCs w:val="28"/>
        </w:rPr>
      </w:pPr>
      <w:r>
        <w:rPr>
          <w:rFonts w:hAnsi="Gill Sans MT"/>
          <w:caps/>
          <w:color w:val="000000" w:themeColor="text1"/>
          <w:kern w:val="24"/>
          <w:sz w:val="28"/>
          <w:szCs w:val="28"/>
        </w:rPr>
        <w:t xml:space="preserve">Govt. degree college </w:t>
      </w:r>
      <w:proofErr w:type="gramStart"/>
      <w:r>
        <w:rPr>
          <w:rFonts w:hAnsi="Gill Sans MT"/>
          <w:caps/>
          <w:color w:val="000000" w:themeColor="text1"/>
          <w:kern w:val="24"/>
          <w:sz w:val="28"/>
          <w:szCs w:val="28"/>
        </w:rPr>
        <w:t>bhojpur ,</w:t>
      </w:r>
      <w:proofErr w:type="gramEnd"/>
      <w:r>
        <w:rPr>
          <w:rFonts w:hAnsi="Gill Sans MT"/>
          <w:caps/>
          <w:color w:val="000000" w:themeColor="text1"/>
          <w:kern w:val="24"/>
          <w:sz w:val="28"/>
          <w:szCs w:val="28"/>
        </w:rPr>
        <w:t xml:space="preserve"> Moradabad</w:t>
      </w:r>
    </w:p>
    <w:p w14:paraId="462B1D1F" w14:textId="373B7B9B" w:rsidR="00EF4B24" w:rsidRPr="00EF4B24" w:rsidRDefault="00EF4B24" w:rsidP="00624C0A">
      <w:pPr>
        <w:rPr>
          <w:rStyle w:val="IntenseEmphasis"/>
          <w:sz w:val="28"/>
          <w:szCs w:val="28"/>
        </w:rPr>
      </w:pPr>
      <w:r w:rsidRPr="00EF4B24">
        <w:rPr>
          <w:rStyle w:val="IntenseEmphasis"/>
          <w:sz w:val="28"/>
          <w:szCs w:val="28"/>
        </w:rPr>
        <w:t>drsaraswati081@gmail.com</w:t>
      </w:r>
    </w:p>
    <w:p w14:paraId="7F111327" w14:textId="18E07C0E" w:rsidR="00EF4B24" w:rsidRDefault="00EF4B24" w:rsidP="00624C0A">
      <w:pPr>
        <w:pStyle w:val="Heading1"/>
        <w:pBdr>
          <w:bottom w:val="single" w:sz="6" w:space="15" w:color="auto"/>
        </w:pBdr>
        <w:spacing w:before="30" w:beforeAutospacing="0" w:after="150" w:afterAutospacing="0"/>
        <w:rPr>
          <w:spacing w:val="-15"/>
        </w:rPr>
      </w:pPr>
      <w:r>
        <w:rPr>
          <w:spacing w:val="-15"/>
        </w:rPr>
        <w:t>E CONTENT (TEXT)</w:t>
      </w:r>
    </w:p>
    <w:p w14:paraId="672228A3" w14:textId="4284E34F" w:rsidR="00624C0A" w:rsidRDefault="00624C0A" w:rsidP="00624C0A">
      <w:pPr>
        <w:pStyle w:val="Heading1"/>
        <w:pBdr>
          <w:bottom w:val="single" w:sz="6" w:space="15" w:color="auto"/>
        </w:pBdr>
        <w:spacing w:before="30" w:beforeAutospacing="0" w:after="150" w:afterAutospacing="0"/>
        <w:rPr>
          <w:spacing w:val="-15"/>
        </w:rPr>
      </w:pPr>
      <w:r>
        <w:rPr>
          <w:spacing w:val="-15"/>
        </w:rPr>
        <w:t>Concept of National Income</w:t>
      </w:r>
    </w:p>
    <w:p w14:paraId="247DEAB4" w14:textId="77777777" w:rsidR="00624C0A" w:rsidRDefault="00624C0A" w:rsidP="00624C0A">
      <w:pPr>
        <w:pStyle w:val="NormalWeb"/>
        <w:spacing w:before="150" w:beforeAutospacing="0" w:after="450" w:afterAutospacing="0"/>
        <w:rPr>
          <w:color w:val="0B0B0B"/>
          <w:spacing w:val="-2"/>
          <w:sz w:val="33"/>
          <w:szCs w:val="33"/>
        </w:rPr>
      </w:pPr>
      <w:r>
        <w:rPr>
          <w:color w:val="0B0B0B"/>
          <w:spacing w:val="-2"/>
          <w:sz w:val="33"/>
          <w:szCs w:val="33"/>
        </w:rPr>
        <w:t xml:space="preserve">National income means the value of goods and </w:t>
      </w:r>
      <w:hyperlink r:id="rId5" w:history="1">
        <w:r>
          <w:rPr>
            <w:rStyle w:val="Hyperlink"/>
            <w:color w:val="55BBEA"/>
            <w:spacing w:val="-2"/>
            <w:sz w:val="33"/>
            <w:szCs w:val="33"/>
            <w:bdr w:val="none" w:sz="0" w:space="0" w:color="auto" w:frame="1"/>
          </w:rPr>
          <w:t>services</w:t>
        </w:r>
      </w:hyperlink>
      <w:r>
        <w:rPr>
          <w:color w:val="0B0B0B"/>
          <w:spacing w:val="-2"/>
          <w:sz w:val="33"/>
          <w:szCs w:val="33"/>
        </w:rPr>
        <w:t xml:space="preserve"> produced by a country during a</w:t>
      </w:r>
      <w:hyperlink r:id="rId6" w:history="1">
        <w:r>
          <w:rPr>
            <w:rStyle w:val="Hyperlink"/>
            <w:color w:val="55BBEA"/>
            <w:spacing w:val="-2"/>
            <w:sz w:val="33"/>
            <w:szCs w:val="33"/>
            <w:bdr w:val="none" w:sz="0" w:space="0" w:color="auto" w:frame="1"/>
          </w:rPr>
          <w:t xml:space="preserve"> financial year</w:t>
        </w:r>
      </w:hyperlink>
      <w:r>
        <w:rPr>
          <w:color w:val="0B0B0B"/>
          <w:spacing w:val="-2"/>
          <w:sz w:val="33"/>
          <w:szCs w:val="33"/>
        </w:rPr>
        <w:t xml:space="preserve">. Thus, it is the net result of all economic activities of any country during a period of one year and is valued in terms of </w:t>
      </w:r>
      <w:hyperlink r:id="rId7" w:history="1">
        <w:r>
          <w:rPr>
            <w:rStyle w:val="Hyperlink"/>
            <w:color w:val="55BBEA"/>
            <w:spacing w:val="-2"/>
            <w:sz w:val="33"/>
            <w:szCs w:val="33"/>
            <w:bdr w:val="none" w:sz="0" w:space="0" w:color="auto" w:frame="1"/>
          </w:rPr>
          <w:t>money</w:t>
        </w:r>
      </w:hyperlink>
      <w:r>
        <w:rPr>
          <w:color w:val="0B0B0B"/>
          <w:spacing w:val="-2"/>
          <w:sz w:val="33"/>
          <w:szCs w:val="33"/>
        </w:rPr>
        <w:t xml:space="preserve">. National income is an uncertain term and is often used interchangeably with the national dividend, national output, and national </w:t>
      </w:r>
      <w:hyperlink r:id="rId8" w:history="1">
        <w:r>
          <w:rPr>
            <w:rStyle w:val="Hyperlink"/>
            <w:color w:val="55BBEA"/>
            <w:spacing w:val="-2"/>
            <w:sz w:val="33"/>
            <w:szCs w:val="33"/>
            <w:bdr w:val="none" w:sz="0" w:space="0" w:color="auto" w:frame="1"/>
          </w:rPr>
          <w:t>expenditure</w:t>
        </w:r>
      </w:hyperlink>
      <w:r>
        <w:rPr>
          <w:color w:val="0B0B0B"/>
          <w:spacing w:val="-2"/>
          <w:sz w:val="33"/>
          <w:szCs w:val="33"/>
        </w:rPr>
        <w:t>. We can understand this concept by understanding the national income definition.</w:t>
      </w:r>
    </w:p>
    <w:p w14:paraId="0DA1CE0A" w14:textId="77777777" w:rsidR="00624C0A" w:rsidRDefault="00624C0A" w:rsidP="00624C0A">
      <w:pPr>
        <w:pStyle w:val="Heading3"/>
        <w:rPr>
          <w:rFonts w:ascii="Arial" w:hAnsi="Arial"/>
          <w:b w:val="0"/>
          <w:bCs w:val="0"/>
          <w:color w:val="0B0B0B"/>
          <w:sz w:val="30"/>
          <w:szCs w:val="30"/>
        </w:rPr>
      </w:pPr>
      <w:r>
        <w:rPr>
          <w:rStyle w:val="Strong"/>
          <w:rFonts w:ascii="Arial" w:hAnsi="Arial"/>
          <w:b/>
          <w:bCs/>
          <w:color w:val="0B0B0B"/>
          <w:sz w:val="30"/>
          <w:szCs w:val="30"/>
        </w:rPr>
        <w:lastRenderedPageBreak/>
        <w:t>Browse more Topics under National Income</w:t>
      </w:r>
    </w:p>
    <w:p w14:paraId="136A1686" w14:textId="77777777" w:rsidR="00624C0A" w:rsidRDefault="0062397D" w:rsidP="00624C0A">
      <w:pPr>
        <w:numPr>
          <w:ilvl w:val="0"/>
          <w:numId w:val="1"/>
        </w:numPr>
        <w:spacing w:before="100" w:beforeAutospacing="1" w:after="210" w:line="240" w:lineRule="auto"/>
        <w:ind w:left="450"/>
        <w:rPr>
          <w:rFonts w:ascii="Times New Roman" w:hAnsi="Times New Roman"/>
          <w:color w:val="0B0B0B"/>
          <w:sz w:val="32"/>
          <w:szCs w:val="32"/>
        </w:rPr>
      </w:pPr>
      <w:hyperlink r:id="rId9" w:tgtFrame="_blank" w:history="1">
        <w:r w:rsidR="00624C0A">
          <w:rPr>
            <w:rStyle w:val="Hyperlink"/>
            <w:color w:val="4A90E2"/>
            <w:sz w:val="32"/>
            <w:szCs w:val="32"/>
            <w:bdr w:val="none" w:sz="0" w:space="0" w:color="auto" w:frame="1"/>
          </w:rPr>
          <w:t>Measurement of National Income</w:t>
        </w:r>
      </w:hyperlink>
    </w:p>
    <w:p w14:paraId="67EED1B1" w14:textId="77777777" w:rsidR="00624C0A" w:rsidRDefault="0062397D" w:rsidP="00624C0A">
      <w:pPr>
        <w:numPr>
          <w:ilvl w:val="0"/>
          <w:numId w:val="1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hyperlink r:id="rId10" w:tgtFrame="_blank" w:history="1">
        <w:r w:rsidR="00624C0A">
          <w:rPr>
            <w:rStyle w:val="Hyperlink"/>
            <w:color w:val="4A90E2"/>
            <w:sz w:val="32"/>
            <w:szCs w:val="32"/>
            <w:bdr w:val="none" w:sz="0" w:space="0" w:color="auto" w:frame="1"/>
          </w:rPr>
          <w:t>The concept of Consumption, Saving, and Investment</w:t>
        </w:r>
      </w:hyperlink>
    </w:p>
    <w:p w14:paraId="4FEF6A49" w14:textId="77777777" w:rsidR="00624C0A" w:rsidRDefault="00624C0A" w:rsidP="00624C0A">
      <w:pPr>
        <w:numPr>
          <w:ilvl w:val="0"/>
          <w:numId w:val="1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Economic Growth</w:t>
      </w:r>
    </w:p>
    <w:p w14:paraId="2ECD5D72" w14:textId="77777777" w:rsidR="00624C0A" w:rsidRDefault="00624C0A" w:rsidP="00624C0A">
      <w:pPr>
        <w:numPr>
          <w:ilvl w:val="0"/>
          <w:numId w:val="1"/>
        </w:numPr>
        <w:spacing w:before="100" w:beforeAutospacing="1" w:after="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Economic Fluctuations</w:t>
      </w:r>
    </w:p>
    <w:p w14:paraId="1786999C" w14:textId="77777777" w:rsidR="00624C0A" w:rsidRDefault="00624C0A" w:rsidP="00624C0A">
      <w:pPr>
        <w:pStyle w:val="Heading2"/>
        <w:spacing w:after="300" w:afterAutospacing="0"/>
        <w:ind w:left="-24"/>
        <w:rPr>
          <w:rFonts w:ascii="Arial" w:hAnsi="Arial"/>
          <w:color w:val="0B0B0B"/>
          <w:spacing w:val="-2"/>
          <w:sz w:val="39"/>
          <w:szCs w:val="39"/>
        </w:rPr>
      </w:pPr>
      <w:r>
        <w:rPr>
          <w:rStyle w:val="Strong"/>
          <w:rFonts w:ascii="Arial" w:hAnsi="Arial"/>
          <w:b/>
          <w:bCs/>
          <w:color w:val="0B0B0B"/>
          <w:spacing w:val="-2"/>
          <w:sz w:val="39"/>
          <w:szCs w:val="39"/>
        </w:rPr>
        <w:t>Concept of National Income</w:t>
      </w:r>
    </w:p>
    <w:p w14:paraId="21BFBC2E" w14:textId="77777777" w:rsidR="00624C0A" w:rsidRDefault="00624C0A" w:rsidP="00624C0A">
      <w:pPr>
        <w:pStyle w:val="NormalWeb"/>
        <w:spacing w:before="150" w:beforeAutospacing="0" w:after="450" w:afterAutospacing="0"/>
        <w:rPr>
          <w:color w:val="0B0B0B"/>
          <w:spacing w:val="-2"/>
          <w:sz w:val="33"/>
          <w:szCs w:val="33"/>
        </w:rPr>
      </w:pPr>
      <w:r>
        <w:rPr>
          <w:color w:val="0B0B0B"/>
          <w:spacing w:val="-2"/>
          <w:sz w:val="33"/>
          <w:szCs w:val="33"/>
        </w:rPr>
        <w:t xml:space="preserve">The National </w:t>
      </w:r>
      <w:hyperlink r:id="rId11" w:history="1">
        <w:r>
          <w:rPr>
            <w:rStyle w:val="Hyperlink"/>
            <w:color w:val="55BBEA"/>
            <w:spacing w:val="-2"/>
            <w:sz w:val="33"/>
            <w:szCs w:val="33"/>
            <w:bdr w:val="none" w:sz="0" w:space="0" w:color="auto" w:frame="1"/>
          </w:rPr>
          <w:t>Income</w:t>
        </w:r>
      </w:hyperlink>
      <w:r>
        <w:rPr>
          <w:color w:val="0B0B0B"/>
          <w:spacing w:val="-2"/>
          <w:sz w:val="33"/>
          <w:szCs w:val="33"/>
        </w:rPr>
        <w:t xml:space="preserve"> is the total amount of income accruing to a country from </w:t>
      </w:r>
      <w:hyperlink r:id="rId12" w:history="1">
        <w:r>
          <w:rPr>
            <w:rStyle w:val="Hyperlink"/>
            <w:color w:val="55BBEA"/>
            <w:spacing w:val="-2"/>
            <w:sz w:val="33"/>
            <w:szCs w:val="33"/>
            <w:bdr w:val="none" w:sz="0" w:space="0" w:color="auto" w:frame="1"/>
          </w:rPr>
          <w:t>economic activities</w:t>
        </w:r>
      </w:hyperlink>
      <w:r>
        <w:rPr>
          <w:color w:val="0B0B0B"/>
          <w:spacing w:val="-2"/>
          <w:sz w:val="33"/>
          <w:szCs w:val="33"/>
        </w:rPr>
        <w:t xml:space="preserve"> in a </w:t>
      </w:r>
      <w:proofErr w:type="spellStart"/>
      <w:r>
        <w:rPr>
          <w:color w:val="0B0B0B"/>
          <w:spacing w:val="-2"/>
          <w:sz w:val="33"/>
          <w:szCs w:val="33"/>
        </w:rPr>
        <w:t>years time</w:t>
      </w:r>
      <w:proofErr w:type="spellEnd"/>
      <w:r>
        <w:rPr>
          <w:color w:val="0B0B0B"/>
          <w:spacing w:val="-2"/>
          <w:sz w:val="33"/>
          <w:szCs w:val="33"/>
        </w:rPr>
        <w:t xml:space="preserve">. It includes payments made to all resources either in the form of </w:t>
      </w:r>
      <w:hyperlink r:id="rId13" w:history="1">
        <w:r>
          <w:rPr>
            <w:rStyle w:val="Hyperlink"/>
            <w:color w:val="55BBEA"/>
            <w:spacing w:val="-2"/>
            <w:sz w:val="33"/>
            <w:szCs w:val="33"/>
            <w:bdr w:val="none" w:sz="0" w:space="0" w:color="auto" w:frame="1"/>
          </w:rPr>
          <w:t>wages</w:t>
        </w:r>
      </w:hyperlink>
      <w:r>
        <w:rPr>
          <w:color w:val="0B0B0B"/>
          <w:spacing w:val="-2"/>
          <w:sz w:val="33"/>
          <w:szCs w:val="33"/>
        </w:rPr>
        <w:t>, interest, rent, and profits.</w:t>
      </w:r>
    </w:p>
    <w:p w14:paraId="53A307A0" w14:textId="77777777" w:rsidR="00624C0A" w:rsidRDefault="00624C0A" w:rsidP="00624C0A">
      <w:pPr>
        <w:pStyle w:val="NormalWeb"/>
        <w:spacing w:before="150" w:beforeAutospacing="0" w:after="450" w:afterAutospacing="0"/>
        <w:rPr>
          <w:color w:val="0B0B0B"/>
          <w:spacing w:val="-2"/>
          <w:sz w:val="33"/>
          <w:szCs w:val="33"/>
        </w:rPr>
      </w:pPr>
      <w:r>
        <w:rPr>
          <w:color w:val="0B0B0B"/>
          <w:spacing w:val="-2"/>
          <w:sz w:val="33"/>
          <w:szCs w:val="33"/>
        </w:rPr>
        <w:t xml:space="preserve">The progress of a country can be determined by the </w:t>
      </w:r>
      <w:hyperlink r:id="rId14" w:history="1">
        <w:r>
          <w:rPr>
            <w:rStyle w:val="Hyperlink"/>
            <w:color w:val="55BBEA"/>
            <w:spacing w:val="-2"/>
            <w:sz w:val="33"/>
            <w:szCs w:val="33"/>
            <w:bdr w:val="none" w:sz="0" w:space="0" w:color="auto" w:frame="1"/>
          </w:rPr>
          <w:t>growth</w:t>
        </w:r>
      </w:hyperlink>
      <w:r>
        <w:rPr>
          <w:color w:val="0B0B0B"/>
          <w:spacing w:val="-2"/>
          <w:sz w:val="33"/>
          <w:szCs w:val="33"/>
        </w:rPr>
        <w:t xml:space="preserve"> of the national income of the country</w:t>
      </w:r>
    </w:p>
    <w:p w14:paraId="306879F1" w14:textId="77777777" w:rsidR="00624C0A" w:rsidRDefault="00624C0A" w:rsidP="00624C0A">
      <w:pPr>
        <w:pStyle w:val="Heading3"/>
        <w:rPr>
          <w:rFonts w:ascii="Arial" w:hAnsi="Arial"/>
          <w:b w:val="0"/>
          <w:bCs w:val="0"/>
          <w:color w:val="0B0B0B"/>
          <w:sz w:val="30"/>
          <w:szCs w:val="30"/>
        </w:rPr>
      </w:pPr>
      <w:r>
        <w:rPr>
          <w:rStyle w:val="Strong"/>
          <w:rFonts w:ascii="Arial" w:hAnsi="Arial"/>
          <w:b/>
          <w:bCs/>
          <w:color w:val="0B0B0B"/>
          <w:sz w:val="30"/>
          <w:szCs w:val="30"/>
        </w:rPr>
        <w:t>National Income Definition</w:t>
      </w:r>
    </w:p>
    <w:p w14:paraId="331ACCD9" w14:textId="77777777" w:rsidR="00624C0A" w:rsidRDefault="00624C0A" w:rsidP="00624C0A">
      <w:pPr>
        <w:pStyle w:val="NormalWeb"/>
        <w:spacing w:before="150" w:beforeAutospacing="0" w:after="450" w:afterAutospacing="0"/>
        <w:rPr>
          <w:color w:val="0B0B0B"/>
          <w:spacing w:val="-2"/>
          <w:sz w:val="33"/>
          <w:szCs w:val="33"/>
        </w:rPr>
      </w:pPr>
      <w:r>
        <w:rPr>
          <w:color w:val="0B0B0B"/>
          <w:spacing w:val="-2"/>
          <w:sz w:val="33"/>
          <w:szCs w:val="33"/>
        </w:rPr>
        <w:t>There are two National Income Definition</w:t>
      </w:r>
    </w:p>
    <w:p w14:paraId="26316073" w14:textId="77777777" w:rsidR="00624C0A" w:rsidRDefault="00624C0A" w:rsidP="00624C0A">
      <w:pPr>
        <w:numPr>
          <w:ilvl w:val="0"/>
          <w:numId w:val="2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Traditional Definition</w:t>
      </w:r>
    </w:p>
    <w:p w14:paraId="4F4DD76B" w14:textId="77777777" w:rsidR="00624C0A" w:rsidRDefault="00624C0A" w:rsidP="00624C0A">
      <w:pPr>
        <w:numPr>
          <w:ilvl w:val="0"/>
          <w:numId w:val="2"/>
        </w:numPr>
        <w:spacing w:before="100" w:beforeAutospacing="1" w:after="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Modern Definition</w:t>
      </w:r>
    </w:p>
    <w:p w14:paraId="3F99E1D9" w14:textId="77777777" w:rsidR="00624C0A" w:rsidRDefault="00624C0A" w:rsidP="00624C0A">
      <w:pPr>
        <w:pStyle w:val="Heading3"/>
        <w:rPr>
          <w:rFonts w:ascii="Arial" w:hAnsi="Arial" w:cs="Arial"/>
          <w:b w:val="0"/>
          <w:bCs w:val="0"/>
          <w:sz w:val="30"/>
          <w:szCs w:val="30"/>
        </w:rPr>
      </w:pPr>
      <w:r>
        <w:rPr>
          <w:rStyle w:val="Strong"/>
          <w:rFonts w:ascii="Arial" w:hAnsi="Arial" w:cs="Arial"/>
          <w:b/>
          <w:bCs/>
          <w:sz w:val="30"/>
          <w:szCs w:val="30"/>
        </w:rPr>
        <w:t>Traditional Definition</w:t>
      </w:r>
    </w:p>
    <w:p w14:paraId="0D7A081E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rStyle w:val="Strong"/>
          <w:spacing w:val="-2"/>
          <w:sz w:val="33"/>
          <w:szCs w:val="33"/>
        </w:rPr>
        <w:t>According to Marshall:</w:t>
      </w:r>
      <w:r>
        <w:rPr>
          <w:spacing w:val="-2"/>
          <w:sz w:val="33"/>
          <w:szCs w:val="33"/>
        </w:rPr>
        <w:t xml:space="preserve"> “The </w:t>
      </w:r>
      <w:proofErr w:type="spellStart"/>
      <w:r>
        <w:rPr>
          <w:spacing w:val="-2"/>
          <w:sz w:val="33"/>
          <w:szCs w:val="33"/>
        </w:rPr>
        <w:t>labor</w:t>
      </w:r>
      <w:proofErr w:type="spellEnd"/>
      <w:r>
        <w:rPr>
          <w:spacing w:val="-2"/>
          <w:sz w:val="33"/>
          <w:szCs w:val="33"/>
        </w:rPr>
        <w:t xml:space="preserve"> and capital of a country acting on its </w:t>
      </w:r>
      <w:hyperlink r:id="rId15" w:history="1">
        <w:r>
          <w:rPr>
            <w:rStyle w:val="Hyperlink"/>
            <w:color w:val="55BBEA"/>
            <w:spacing w:val="-2"/>
            <w:sz w:val="33"/>
            <w:szCs w:val="33"/>
            <w:u w:val="none"/>
            <w:bdr w:val="none" w:sz="0" w:space="0" w:color="auto" w:frame="1"/>
          </w:rPr>
          <w:t>natural resources</w:t>
        </w:r>
      </w:hyperlink>
      <w:r>
        <w:rPr>
          <w:spacing w:val="-2"/>
          <w:sz w:val="33"/>
          <w:szCs w:val="33"/>
        </w:rPr>
        <w:t xml:space="preserve"> produce annually a certain net aggregate of commodities, </w:t>
      </w:r>
      <w:hyperlink r:id="rId16" w:history="1">
        <w:r>
          <w:rPr>
            <w:rStyle w:val="Hyperlink"/>
            <w:color w:val="55BBEA"/>
            <w:spacing w:val="-2"/>
            <w:sz w:val="33"/>
            <w:szCs w:val="33"/>
            <w:u w:val="none"/>
            <w:bdr w:val="none" w:sz="0" w:space="0" w:color="auto" w:frame="1"/>
          </w:rPr>
          <w:t>material</w:t>
        </w:r>
      </w:hyperlink>
      <w:r>
        <w:rPr>
          <w:spacing w:val="-2"/>
          <w:sz w:val="33"/>
          <w:szCs w:val="33"/>
        </w:rPr>
        <w:t xml:space="preserve"> and immaterial including services of all kinds. This is the true net annual income or revenue of the country or national dividend.”</w:t>
      </w:r>
    </w:p>
    <w:p w14:paraId="1D9628EA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spacing w:val="-2"/>
          <w:sz w:val="33"/>
          <w:szCs w:val="33"/>
        </w:rPr>
        <w:t>The definition as laid down by Marshall is being criticized on the following grounds.</w:t>
      </w:r>
    </w:p>
    <w:p w14:paraId="24AC4D76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spacing w:val="-2"/>
          <w:sz w:val="33"/>
          <w:szCs w:val="33"/>
        </w:rPr>
        <w:lastRenderedPageBreak/>
        <w:t xml:space="preserve">Due to the varied category of </w:t>
      </w:r>
      <w:hyperlink r:id="rId17" w:history="1">
        <w:r>
          <w:rPr>
            <w:rStyle w:val="Hyperlink"/>
            <w:color w:val="55BBEA"/>
            <w:spacing w:val="-2"/>
            <w:sz w:val="33"/>
            <w:szCs w:val="33"/>
            <w:u w:val="none"/>
            <w:bdr w:val="none" w:sz="0" w:space="0" w:color="auto" w:frame="1"/>
          </w:rPr>
          <w:t>goods and services</w:t>
        </w:r>
      </w:hyperlink>
      <w:r>
        <w:rPr>
          <w:spacing w:val="-2"/>
          <w:sz w:val="33"/>
          <w:szCs w:val="33"/>
        </w:rPr>
        <w:t>, a correct estimation is very difficult.</w:t>
      </w:r>
    </w:p>
    <w:p w14:paraId="0124610B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spacing w:val="-2"/>
          <w:sz w:val="33"/>
          <w:szCs w:val="33"/>
        </w:rPr>
        <w:t>There is a chance of double counting, hence National Income cannot be estimated correctly.</w:t>
      </w:r>
    </w:p>
    <w:p w14:paraId="6BAB86CF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rStyle w:val="Strong"/>
          <w:spacing w:val="-2"/>
          <w:sz w:val="33"/>
          <w:szCs w:val="33"/>
        </w:rPr>
        <w:t>For example,</w:t>
      </w:r>
      <w:r>
        <w:rPr>
          <w:spacing w:val="-2"/>
          <w:sz w:val="33"/>
          <w:szCs w:val="33"/>
        </w:rPr>
        <w:t xml:space="preserve"> a product runs in the supply from the producer to distributor to </w:t>
      </w:r>
      <w:hyperlink r:id="rId18" w:history="1">
        <w:r>
          <w:rPr>
            <w:rStyle w:val="Hyperlink"/>
            <w:color w:val="55BBEA"/>
            <w:spacing w:val="-2"/>
            <w:sz w:val="33"/>
            <w:szCs w:val="33"/>
            <w:u w:val="none"/>
            <w:bdr w:val="none" w:sz="0" w:space="0" w:color="auto" w:frame="1"/>
          </w:rPr>
          <w:t>wholesaler</w:t>
        </w:r>
      </w:hyperlink>
      <w:r>
        <w:rPr>
          <w:spacing w:val="-2"/>
          <w:sz w:val="33"/>
          <w:szCs w:val="33"/>
        </w:rPr>
        <w:t xml:space="preserve"> to </w:t>
      </w:r>
      <w:hyperlink r:id="rId19" w:history="1">
        <w:r>
          <w:rPr>
            <w:rStyle w:val="Hyperlink"/>
            <w:color w:val="55BBEA"/>
            <w:spacing w:val="-2"/>
            <w:sz w:val="33"/>
            <w:szCs w:val="33"/>
            <w:u w:val="none"/>
            <w:bdr w:val="none" w:sz="0" w:space="0" w:color="auto" w:frame="1"/>
          </w:rPr>
          <w:t>retailer</w:t>
        </w:r>
      </w:hyperlink>
      <w:r>
        <w:rPr>
          <w:spacing w:val="-2"/>
          <w:sz w:val="33"/>
          <w:szCs w:val="33"/>
        </w:rPr>
        <w:t xml:space="preserve"> and then to the ultimate consumer. If on every movement commodity is taken into consideration then the value of National Income increases.</w:t>
      </w:r>
    </w:p>
    <w:p w14:paraId="2E5FACA9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spacing w:val="-2"/>
          <w:sz w:val="33"/>
          <w:szCs w:val="33"/>
        </w:rPr>
        <w:t>Also, one other reason is that there are products which are produced but not marketed.</w:t>
      </w:r>
    </w:p>
    <w:p w14:paraId="276F9F58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rStyle w:val="Strong"/>
          <w:spacing w:val="-2"/>
          <w:sz w:val="33"/>
          <w:szCs w:val="33"/>
        </w:rPr>
        <w:t>For example,</w:t>
      </w:r>
      <w:r>
        <w:rPr>
          <w:spacing w:val="-2"/>
          <w:sz w:val="33"/>
          <w:szCs w:val="33"/>
        </w:rPr>
        <w:t xml:space="preserve"> In an </w:t>
      </w:r>
      <w:hyperlink r:id="rId20" w:history="1">
        <w:r>
          <w:rPr>
            <w:rStyle w:val="Hyperlink"/>
            <w:color w:val="55BBEA"/>
            <w:spacing w:val="-2"/>
            <w:sz w:val="33"/>
            <w:szCs w:val="33"/>
            <w:u w:val="none"/>
            <w:bdr w:val="none" w:sz="0" w:space="0" w:color="auto" w:frame="1"/>
          </w:rPr>
          <w:t>agriculture</w:t>
        </w:r>
      </w:hyperlink>
      <w:r>
        <w:rPr>
          <w:spacing w:val="-2"/>
          <w:sz w:val="33"/>
          <w:szCs w:val="33"/>
        </w:rPr>
        <w:t xml:space="preserve">-oriented country like India, there are commodities which though produced but are kept for self-consumption or exchanged with other commodities. </w:t>
      </w:r>
      <w:proofErr w:type="gramStart"/>
      <w:r>
        <w:rPr>
          <w:spacing w:val="-2"/>
          <w:sz w:val="33"/>
          <w:szCs w:val="33"/>
        </w:rPr>
        <w:t>Thus</w:t>
      </w:r>
      <w:proofErr w:type="gramEnd"/>
      <w:r>
        <w:rPr>
          <w:spacing w:val="-2"/>
          <w:sz w:val="33"/>
          <w:szCs w:val="33"/>
        </w:rPr>
        <w:t xml:space="preserve"> there can be an underestimation of National Income.</w:t>
      </w:r>
    </w:p>
    <w:p w14:paraId="0040C58B" w14:textId="77777777" w:rsidR="00624C0A" w:rsidRDefault="00624C0A" w:rsidP="00624C0A">
      <w:pPr>
        <w:pStyle w:val="NormalWeb"/>
        <w:spacing w:before="150" w:beforeAutospacing="0" w:after="450" w:afterAutospacing="0"/>
        <w:jc w:val="center"/>
        <w:rPr>
          <w:spacing w:val="-2"/>
          <w:sz w:val="33"/>
          <w:szCs w:val="33"/>
        </w:rPr>
      </w:pPr>
      <w:r>
        <w:rPr>
          <w:rStyle w:val="Emphasis"/>
          <w:spacing w:val="-2"/>
          <w:sz w:val="33"/>
          <w:szCs w:val="33"/>
        </w:rPr>
        <w:t xml:space="preserve">Read more about </w:t>
      </w:r>
      <w:hyperlink r:id="rId21" w:tgtFrame="_blank" w:history="1">
        <w:r>
          <w:rPr>
            <w:rStyle w:val="Hyperlink"/>
            <w:i/>
            <w:iCs/>
            <w:color w:val="55BBEA"/>
            <w:spacing w:val="-2"/>
            <w:sz w:val="33"/>
            <w:szCs w:val="33"/>
            <w:u w:val="none"/>
            <w:bdr w:val="none" w:sz="0" w:space="0" w:color="auto" w:frame="1"/>
          </w:rPr>
          <w:t>Income and Expenditure Method here</w:t>
        </w:r>
      </w:hyperlink>
      <w:r>
        <w:rPr>
          <w:rStyle w:val="Emphasis"/>
          <w:spacing w:val="-2"/>
          <w:sz w:val="33"/>
          <w:szCs w:val="33"/>
        </w:rPr>
        <w:t xml:space="preserve"> in detail</w:t>
      </w:r>
    </w:p>
    <w:p w14:paraId="4FE71F6A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rStyle w:val="Strong"/>
          <w:spacing w:val="-2"/>
          <w:sz w:val="33"/>
          <w:szCs w:val="33"/>
        </w:rPr>
        <w:t>Simon Kuznets</w:t>
      </w:r>
      <w:r>
        <w:rPr>
          <w:spacing w:val="-2"/>
          <w:sz w:val="33"/>
          <w:szCs w:val="33"/>
        </w:rPr>
        <w:t xml:space="preserve"> defines national income as “the net output of commodities and services flowing during the year from the country’s productive system in the hands of the ultimate </w:t>
      </w:r>
      <w:hyperlink r:id="rId22" w:history="1">
        <w:r>
          <w:rPr>
            <w:rStyle w:val="Hyperlink"/>
            <w:color w:val="55BBEA"/>
            <w:spacing w:val="-2"/>
            <w:sz w:val="33"/>
            <w:szCs w:val="33"/>
            <w:u w:val="none"/>
            <w:bdr w:val="none" w:sz="0" w:space="0" w:color="auto" w:frame="1"/>
          </w:rPr>
          <w:t>consumers</w:t>
        </w:r>
      </w:hyperlink>
      <w:r>
        <w:rPr>
          <w:spacing w:val="-2"/>
          <w:sz w:val="33"/>
          <w:szCs w:val="33"/>
        </w:rPr>
        <w:t>.”</w:t>
      </w:r>
    </w:p>
    <w:p w14:paraId="70AD0F01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rStyle w:val="Strong"/>
          <w:spacing w:val="-2"/>
          <w:sz w:val="33"/>
          <w:szCs w:val="33"/>
        </w:rPr>
        <w:t>Following are the Modern National Income definition</w:t>
      </w:r>
    </w:p>
    <w:p w14:paraId="3A259E5D" w14:textId="77777777" w:rsidR="00624C0A" w:rsidRDefault="00624C0A" w:rsidP="00624C0A">
      <w:pPr>
        <w:numPr>
          <w:ilvl w:val="0"/>
          <w:numId w:val="3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GDP</w:t>
      </w:r>
    </w:p>
    <w:p w14:paraId="50391925" w14:textId="77777777" w:rsidR="00624C0A" w:rsidRDefault="00624C0A" w:rsidP="00624C0A">
      <w:pPr>
        <w:numPr>
          <w:ilvl w:val="0"/>
          <w:numId w:val="3"/>
        </w:numPr>
        <w:spacing w:before="100" w:beforeAutospacing="1" w:after="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GNP</w:t>
      </w:r>
    </w:p>
    <w:p w14:paraId="39868598" w14:textId="77777777" w:rsidR="00624C0A" w:rsidRDefault="00624C0A" w:rsidP="00624C0A">
      <w:pPr>
        <w:pStyle w:val="Heading3"/>
        <w:rPr>
          <w:rFonts w:ascii="Arial" w:hAnsi="Arial" w:cs="Arial"/>
          <w:b w:val="0"/>
          <w:bCs w:val="0"/>
          <w:sz w:val="30"/>
          <w:szCs w:val="30"/>
        </w:rPr>
      </w:pPr>
      <w:r>
        <w:rPr>
          <w:rStyle w:val="Strong"/>
          <w:rFonts w:ascii="Arial" w:hAnsi="Arial" w:cs="Arial"/>
          <w:b/>
          <w:bCs/>
          <w:sz w:val="30"/>
          <w:szCs w:val="30"/>
        </w:rPr>
        <w:t>Gross Domestic Product</w:t>
      </w:r>
    </w:p>
    <w:p w14:paraId="78BFFA4C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spacing w:val="-2"/>
          <w:sz w:val="33"/>
          <w:szCs w:val="33"/>
        </w:rPr>
        <w:t xml:space="preserve">The total value of goods produced and services rendered within a country during a year is its </w:t>
      </w:r>
      <w:hyperlink r:id="rId23" w:history="1">
        <w:r>
          <w:rPr>
            <w:rStyle w:val="Hyperlink"/>
            <w:color w:val="55BBEA"/>
            <w:spacing w:val="-2"/>
            <w:sz w:val="33"/>
            <w:szCs w:val="33"/>
            <w:u w:val="none"/>
            <w:bdr w:val="none" w:sz="0" w:space="0" w:color="auto" w:frame="1"/>
          </w:rPr>
          <w:t>Gross Domestic Product.</w:t>
        </w:r>
      </w:hyperlink>
    </w:p>
    <w:p w14:paraId="77F22CE4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spacing w:val="-2"/>
          <w:sz w:val="33"/>
          <w:szCs w:val="33"/>
        </w:rPr>
        <w:lastRenderedPageBreak/>
        <w:t>Further, GDP is calculated at market price and is defined as GDP at market prices. Different constituents of GDP are:</w:t>
      </w:r>
    </w:p>
    <w:p w14:paraId="4C403F6F" w14:textId="77777777" w:rsidR="00624C0A" w:rsidRDefault="00624C0A" w:rsidP="00624C0A">
      <w:pPr>
        <w:numPr>
          <w:ilvl w:val="0"/>
          <w:numId w:val="4"/>
        </w:numPr>
        <w:spacing w:before="100" w:beforeAutospacing="1" w:after="210" w:line="240" w:lineRule="auto"/>
        <w:ind w:left="450"/>
        <w:rPr>
          <w:rFonts w:eastAsia="Times New Roman"/>
          <w:color w:val="0B0B0B"/>
          <w:sz w:val="32"/>
          <w:szCs w:val="32"/>
          <w:lang w:val="en-IN" w:eastAsia="en-IN"/>
        </w:rPr>
      </w:pPr>
      <w:r>
        <w:rPr>
          <w:color w:val="0B0B0B"/>
          <w:sz w:val="32"/>
          <w:szCs w:val="32"/>
        </w:rPr>
        <w:t>Wages and salaries</w:t>
      </w:r>
    </w:p>
    <w:p w14:paraId="57CE6562" w14:textId="77777777" w:rsidR="00624C0A" w:rsidRDefault="00624C0A" w:rsidP="00624C0A">
      <w:pPr>
        <w:numPr>
          <w:ilvl w:val="0"/>
          <w:numId w:val="4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Rent</w:t>
      </w:r>
    </w:p>
    <w:p w14:paraId="24143533" w14:textId="77777777" w:rsidR="00624C0A" w:rsidRDefault="00624C0A" w:rsidP="00624C0A">
      <w:pPr>
        <w:numPr>
          <w:ilvl w:val="0"/>
          <w:numId w:val="4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Interest</w:t>
      </w:r>
    </w:p>
    <w:p w14:paraId="36499BC7" w14:textId="77777777" w:rsidR="00624C0A" w:rsidRDefault="00624C0A" w:rsidP="00624C0A">
      <w:pPr>
        <w:numPr>
          <w:ilvl w:val="0"/>
          <w:numId w:val="4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Undistributed profits</w:t>
      </w:r>
    </w:p>
    <w:p w14:paraId="40E9E840" w14:textId="77777777" w:rsidR="00624C0A" w:rsidRDefault="00624C0A" w:rsidP="00624C0A">
      <w:pPr>
        <w:numPr>
          <w:ilvl w:val="0"/>
          <w:numId w:val="4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Mixed-income</w:t>
      </w:r>
    </w:p>
    <w:p w14:paraId="687FB99D" w14:textId="77777777" w:rsidR="00624C0A" w:rsidRDefault="00624C0A" w:rsidP="00624C0A">
      <w:pPr>
        <w:numPr>
          <w:ilvl w:val="0"/>
          <w:numId w:val="4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Direct taxes</w:t>
      </w:r>
    </w:p>
    <w:p w14:paraId="07009820" w14:textId="77777777" w:rsidR="00624C0A" w:rsidRDefault="00624C0A" w:rsidP="00624C0A">
      <w:pPr>
        <w:numPr>
          <w:ilvl w:val="0"/>
          <w:numId w:val="4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Dividend</w:t>
      </w:r>
    </w:p>
    <w:p w14:paraId="3CD8C02B" w14:textId="77777777" w:rsidR="00624C0A" w:rsidRDefault="00624C0A" w:rsidP="00624C0A">
      <w:pPr>
        <w:numPr>
          <w:ilvl w:val="0"/>
          <w:numId w:val="4"/>
        </w:numPr>
        <w:spacing w:before="100" w:beforeAutospacing="1" w:after="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Depreciation</w:t>
      </w:r>
    </w:p>
    <w:p w14:paraId="0960B09E" w14:textId="4C1953DD" w:rsidR="00624C0A" w:rsidRDefault="00624C0A" w:rsidP="00624C0A"/>
    <w:p w14:paraId="21683EC8" w14:textId="77777777" w:rsidR="00624C0A" w:rsidRDefault="00624C0A" w:rsidP="00624C0A">
      <w:pPr>
        <w:pStyle w:val="Heading3"/>
        <w:rPr>
          <w:rFonts w:ascii="Arial" w:hAnsi="Arial" w:cs="Arial"/>
          <w:b w:val="0"/>
          <w:bCs w:val="0"/>
          <w:sz w:val="30"/>
          <w:szCs w:val="30"/>
        </w:rPr>
      </w:pPr>
      <w:r>
        <w:rPr>
          <w:rStyle w:val="Strong"/>
          <w:rFonts w:ascii="Arial" w:hAnsi="Arial" w:cs="Arial"/>
          <w:b/>
          <w:bCs/>
          <w:sz w:val="30"/>
          <w:szCs w:val="30"/>
        </w:rPr>
        <w:t>Gross National Product</w:t>
      </w:r>
    </w:p>
    <w:p w14:paraId="373D45EA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spacing w:val="-2"/>
          <w:sz w:val="33"/>
          <w:szCs w:val="33"/>
        </w:rPr>
        <w:t>For</w:t>
      </w:r>
      <w:hyperlink r:id="rId24" w:history="1">
        <w:r>
          <w:rPr>
            <w:rStyle w:val="Hyperlink"/>
            <w:color w:val="55BBEA"/>
            <w:spacing w:val="-2"/>
            <w:sz w:val="33"/>
            <w:szCs w:val="33"/>
            <w:u w:val="none"/>
            <w:bdr w:val="none" w:sz="0" w:space="0" w:color="auto" w:frame="1"/>
          </w:rPr>
          <w:t xml:space="preserve"> calculation of GNP</w:t>
        </w:r>
      </w:hyperlink>
      <w:r>
        <w:rPr>
          <w:spacing w:val="-2"/>
          <w:sz w:val="33"/>
          <w:szCs w:val="33"/>
        </w:rPr>
        <w:t xml:space="preserve">, we need to collect and assess the </w:t>
      </w:r>
      <w:hyperlink r:id="rId25" w:history="1">
        <w:r>
          <w:rPr>
            <w:rStyle w:val="Hyperlink"/>
            <w:color w:val="55BBEA"/>
            <w:spacing w:val="-2"/>
            <w:sz w:val="33"/>
            <w:szCs w:val="33"/>
            <w:u w:val="none"/>
            <w:bdr w:val="none" w:sz="0" w:space="0" w:color="auto" w:frame="1"/>
          </w:rPr>
          <w:t>data</w:t>
        </w:r>
      </w:hyperlink>
      <w:r>
        <w:rPr>
          <w:spacing w:val="-2"/>
          <w:sz w:val="33"/>
          <w:szCs w:val="33"/>
        </w:rPr>
        <w:t xml:space="preserve"> from all productive activities, such as agricultural produce, wood, minerals, commodities, the contributions to production by transport, communications, insurance companies, professions such (as lawyers, doctors, teachers, etc). at market prices.</w:t>
      </w:r>
    </w:p>
    <w:p w14:paraId="1552ACC4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spacing w:val="-2"/>
          <w:sz w:val="33"/>
          <w:szCs w:val="33"/>
        </w:rPr>
        <w:t>It also includes net income arising in a country from abroad. Four main constituents of GNP are:</w:t>
      </w:r>
    </w:p>
    <w:p w14:paraId="1FBA9008" w14:textId="77777777" w:rsidR="00624C0A" w:rsidRDefault="00624C0A" w:rsidP="00624C0A">
      <w:pPr>
        <w:numPr>
          <w:ilvl w:val="0"/>
          <w:numId w:val="5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Consumer goods and services</w:t>
      </w:r>
    </w:p>
    <w:p w14:paraId="5334388E" w14:textId="77777777" w:rsidR="00624C0A" w:rsidRDefault="00624C0A" w:rsidP="00624C0A">
      <w:pPr>
        <w:numPr>
          <w:ilvl w:val="0"/>
          <w:numId w:val="5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Gross private domestic income</w:t>
      </w:r>
    </w:p>
    <w:p w14:paraId="156A7B87" w14:textId="77777777" w:rsidR="00624C0A" w:rsidRDefault="00624C0A" w:rsidP="00624C0A">
      <w:pPr>
        <w:numPr>
          <w:ilvl w:val="0"/>
          <w:numId w:val="5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Goods produced or services rendered</w:t>
      </w:r>
    </w:p>
    <w:p w14:paraId="311198A6" w14:textId="77777777" w:rsidR="00624C0A" w:rsidRDefault="00624C0A" w:rsidP="00624C0A">
      <w:pPr>
        <w:numPr>
          <w:ilvl w:val="0"/>
          <w:numId w:val="5"/>
        </w:numPr>
        <w:spacing w:before="100" w:beforeAutospacing="1" w:after="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Income arising from abroad.</w:t>
      </w:r>
    </w:p>
    <w:p w14:paraId="0B19F166" w14:textId="77777777" w:rsidR="00624C0A" w:rsidRDefault="00624C0A" w:rsidP="00624C0A">
      <w:pPr>
        <w:pStyle w:val="Heading3"/>
        <w:rPr>
          <w:rFonts w:ascii="Arial" w:hAnsi="Arial" w:cs="Arial"/>
          <w:b w:val="0"/>
          <w:bCs w:val="0"/>
          <w:sz w:val="30"/>
          <w:szCs w:val="30"/>
        </w:rPr>
      </w:pPr>
      <w:r>
        <w:rPr>
          <w:rStyle w:val="Strong"/>
          <w:rFonts w:ascii="Arial" w:hAnsi="Arial" w:cs="Arial"/>
          <w:b/>
          <w:bCs/>
          <w:sz w:val="30"/>
          <w:szCs w:val="30"/>
        </w:rPr>
        <w:t>GDP and GNP on the basis of Market Price and Factor Cost</w:t>
      </w:r>
    </w:p>
    <w:p w14:paraId="7D4E8867" w14:textId="77777777" w:rsidR="00624C0A" w:rsidRDefault="00624C0A" w:rsidP="00624C0A">
      <w:pPr>
        <w:pStyle w:val="Heading3"/>
        <w:rPr>
          <w:rFonts w:ascii="Arial" w:hAnsi="Arial" w:cs="Arial"/>
          <w:b w:val="0"/>
          <w:bCs w:val="0"/>
          <w:sz w:val="30"/>
          <w:szCs w:val="30"/>
        </w:rPr>
      </w:pPr>
      <w:r>
        <w:rPr>
          <w:rStyle w:val="Strong"/>
          <w:rFonts w:ascii="Arial" w:hAnsi="Arial" w:cs="Arial"/>
          <w:b/>
          <w:bCs/>
          <w:sz w:val="30"/>
          <w:szCs w:val="30"/>
        </w:rPr>
        <w:lastRenderedPageBreak/>
        <w:t>a) Market Price</w:t>
      </w:r>
    </w:p>
    <w:p w14:paraId="514E10EA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spacing w:val="-2"/>
          <w:sz w:val="33"/>
          <w:szCs w:val="33"/>
        </w:rPr>
        <w:t>The Actual transacted price including indirect taxes such as GST, Customs duty etc. Such taxes tend to raise the prices of goods and services in the economy.</w:t>
      </w:r>
    </w:p>
    <w:p w14:paraId="3AEBB48E" w14:textId="77777777" w:rsidR="00624C0A" w:rsidRDefault="00624C0A" w:rsidP="00624C0A">
      <w:pPr>
        <w:pStyle w:val="Heading3"/>
        <w:rPr>
          <w:rFonts w:ascii="Arial" w:hAnsi="Arial" w:cs="Arial"/>
          <w:b w:val="0"/>
          <w:bCs w:val="0"/>
          <w:sz w:val="30"/>
          <w:szCs w:val="30"/>
        </w:rPr>
      </w:pPr>
      <w:r>
        <w:rPr>
          <w:rStyle w:val="Strong"/>
          <w:rFonts w:ascii="Arial" w:hAnsi="Arial" w:cs="Arial"/>
          <w:b/>
          <w:bCs/>
          <w:sz w:val="30"/>
          <w:szCs w:val="30"/>
        </w:rPr>
        <w:t>b) Factor Cost</w:t>
      </w:r>
    </w:p>
    <w:p w14:paraId="7F7A735D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spacing w:val="-2"/>
          <w:sz w:val="33"/>
          <w:szCs w:val="33"/>
        </w:rPr>
        <w:t xml:space="preserve">It Includes the cost of factors of production e.g. interest on capital, wages to </w:t>
      </w:r>
      <w:proofErr w:type="spellStart"/>
      <w:r>
        <w:rPr>
          <w:spacing w:val="-2"/>
          <w:sz w:val="33"/>
          <w:szCs w:val="33"/>
        </w:rPr>
        <w:t>labor</w:t>
      </w:r>
      <w:proofErr w:type="spellEnd"/>
      <w:r>
        <w:rPr>
          <w:spacing w:val="-2"/>
          <w:sz w:val="33"/>
          <w:szCs w:val="33"/>
        </w:rPr>
        <w:t xml:space="preserve">, rent for land profit to the stakeholders. </w:t>
      </w:r>
      <w:proofErr w:type="gramStart"/>
      <w:r>
        <w:rPr>
          <w:spacing w:val="-2"/>
          <w:sz w:val="33"/>
          <w:szCs w:val="33"/>
        </w:rPr>
        <w:t>Thus</w:t>
      </w:r>
      <w:proofErr w:type="gramEnd"/>
      <w:r>
        <w:rPr>
          <w:spacing w:val="-2"/>
          <w:sz w:val="33"/>
          <w:szCs w:val="33"/>
        </w:rPr>
        <w:t xml:space="preserve"> services provided by service providers and goods sold by the producer is equal to revenue price.</w:t>
      </w:r>
    </w:p>
    <w:p w14:paraId="17A8B771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rStyle w:val="Strong"/>
          <w:spacing w:val="-2"/>
          <w:sz w:val="33"/>
          <w:szCs w:val="33"/>
        </w:rPr>
        <w:t>Alternatively,</w:t>
      </w:r>
    </w:p>
    <w:p w14:paraId="3E9218E2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spacing w:val="-2"/>
          <w:sz w:val="33"/>
          <w:szCs w:val="33"/>
        </w:rPr>
        <w:t xml:space="preserve">Revenue Price (or Factor Cost) = Market Price </w:t>
      </w:r>
      <w:r>
        <w:rPr>
          <w:rStyle w:val="Strong"/>
          <w:spacing w:val="-2"/>
          <w:sz w:val="33"/>
          <w:szCs w:val="33"/>
        </w:rPr>
        <w:t>(net of)</w:t>
      </w:r>
      <w:r>
        <w:rPr>
          <w:spacing w:val="-2"/>
          <w:sz w:val="33"/>
          <w:szCs w:val="33"/>
        </w:rPr>
        <w:t xml:space="preserve"> Net Indirect Taxes</w:t>
      </w:r>
    </w:p>
    <w:p w14:paraId="05D15DBD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spacing w:val="-2"/>
          <w:sz w:val="33"/>
          <w:szCs w:val="33"/>
        </w:rPr>
        <w:t>Net Indirect Taxes = Indirect Taxes Net of Subsidies received</w:t>
      </w:r>
    </w:p>
    <w:p w14:paraId="4C05C1A6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spacing w:val="-2"/>
          <w:sz w:val="33"/>
          <w:szCs w:val="33"/>
        </w:rPr>
        <w:t>Hence,</w:t>
      </w:r>
    </w:p>
    <w:p w14:paraId="13E2DAAB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spacing w:val="-2"/>
          <w:sz w:val="33"/>
          <w:szCs w:val="33"/>
        </w:rPr>
        <w:t xml:space="preserve">Factor </w:t>
      </w:r>
      <w:proofErr w:type="gramStart"/>
      <w:r>
        <w:rPr>
          <w:spacing w:val="-2"/>
          <w:sz w:val="33"/>
          <w:szCs w:val="33"/>
        </w:rPr>
        <w:t>Cost  shall</w:t>
      </w:r>
      <w:proofErr w:type="gramEnd"/>
      <w:r>
        <w:rPr>
          <w:spacing w:val="-2"/>
          <w:sz w:val="33"/>
          <w:szCs w:val="33"/>
        </w:rPr>
        <w:t xml:space="preserve"> be equal to</w:t>
      </w:r>
    </w:p>
    <w:p w14:paraId="00EB920A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spacing w:val="-2"/>
          <w:sz w:val="33"/>
          <w:szCs w:val="33"/>
        </w:rPr>
        <w:t>(Market Price) LESS (Indirect Taxes ADD Subsidies)</w:t>
      </w:r>
    </w:p>
    <w:p w14:paraId="684E3AC9" w14:textId="77777777" w:rsidR="00624C0A" w:rsidRDefault="00624C0A" w:rsidP="00624C0A">
      <w:pPr>
        <w:pStyle w:val="Heading3"/>
        <w:rPr>
          <w:rFonts w:ascii="Arial" w:hAnsi="Arial" w:cs="Arial"/>
          <w:b w:val="0"/>
          <w:bCs w:val="0"/>
          <w:sz w:val="30"/>
          <w:szCs w:val="30"/>
        </w:rPr>
      </w:pPr>
      <w:r>
        <w:rPr>
          <w:rStyle w:val="Strong"/>
          <w:rFonts w:ascii="Arial" w:hAnsi="Arial" w:cs="Arial"/>
          <w:b/>
          <w:bCs/>
          <w:sz w:val="30"/>
          <w:szCs w:val="30"/>
        </w:rPr>
        <w:t>Net Domestic Product</w:t>
      </w:r>
    </w:p>
    <w:p w14:paraId="1C3210DB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spacing w:val="-2"/>
          <w:sz w:val="33"/>
          <w:szCs w:val="33"/>
        </w:rPr>
        <w:t>The net output of the country’s economy during a year is its NDP. During the year a country’s capital assets are subject to wear and tear due to its use or can become obsolete.</w:t>
      </w:r>
    </w:p>
    <w:p w14:paraId="47BD6CB6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spacing w:val="-2"/>
          <w:sz w:val="33"/>
          <w:szCs w:val="33"/>
        </w:rPr>
        <w:t>Hence, we deduct a percentage of such investment from the GDP to arrive at NDP.</w:t>
      </w:r>
    </w:p>
    <w:p w14:paraId="49006313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rStyle w:val="Strong"/>
          <w:spacing w:val="-2"/>
          <w:sz w:val="33"/>
          <w:szCs w:val="33"/>
        </w:rPr>
        <w:lastRenderedPageBreak/>
        <w:t>So NDP=GDP at factor cost LESS Depreciation.</w:t>
      </w:r>
    </w:p>
    <w:p w14:paraId="2EE5AB64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spacing w:val="-2"/>
          <w:sz w:val="33"/>
          <w:szCs w:val="33"/>
        </w:rPr>
        <w:t>The Accumulation of all factors of income earned by residents of a country and includes income earned from the county as well as from abroad.</w:t>
      </w:r>
    </w:p>
    <w:p w14:paraId="3BECECDA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spacing w:val="-2"/>
          <w:sz w:val="33"/>
          <w:szCs w:val="33"/>
        </w:rPr>
        <w:t xml:space="preserve">Thus, National Income at Factor </w:t>
      </w:r>
      <w:proofErr w:type="gramStart"/>
      <w:r>
        <w:rPr>
          <w:spacing w:val="-2"/>
          <w:sz w:val="33"/>
          <w:szCs w:val="33"/>
        </w:rPr>
        <w:t>Cost  shall</w:t>
      </w:r>
      <w:proofErr w:type="gramEnd"/>
      <w:r>
        <w:rPr>
          <w:spacing w:val="-2"/>
          <w:sz w:val="33"/>
          <w:szCs w:val="33"/>
        </w:rPr>
        <w:t xml:space="preserve"> be equal to</w:t>
      </w:r>
    </w:p>
    <w:p w14:paraId="0B4732A7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rStyle w:val="Strong"/>
          <w:spacing w:val="-2"/>
          <w:sz w:val="33"/>
          <w:szCs w:val="33"/>
        </w:rPr>
        <w:t>NNP at Market Price LESS (Indirect Taxes ADD Subsidies)</w:t>
      </w:r>
    </w:p>
    <w:p w14:paraId="456EE0C6" w14:textId="77777777" w:rsidR="00624C0A" w:rsidRDefault="00624C0A" w:rsidP="00624C0A">
      <w:pPr>
        <w:pStyle w:val="Heading2"/>
        <w:spacing w:after="300" w:afterAutospacing="0"/>
        <w:ind w:left="-24"/>
        <w:rPr>
          <w:rFonts w:ascii="Arial" w:hAnsi="Arial" w:cs="Arial"/>
          <w:spacing w:val="-2"/>
          <w:sz w:val="39"/>
          <w:szCs w:val="39"/>
        </w:rPr>
      </w:pPr>
      <w:r>
        <w:rPr>
          <w:rStyle w:val="Strong"/>
          <w:rFonts w:ascii="Arial" w:hAnsi="Arial" w:cs="Arial"/>
          <w:b/>
          <w:bCs/>
          <w:spacing w:val="-2"/>
          <w:sz w:val="39"/>
          <w:szCs w:val="39"/>
        </w:rPr>
        <w:t>Question on National Income</w:t>
      </w:r>
    </w:p>
    <w:p w14:paraId="49B1D6EF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rStyle w:val="Strong"/>
          <w:spacing w:val="-2"/>
          <w:sz w:val="33"/>
          <w:szCs w:val="33"/>
        </w:rPr>
        <w:t>Q. Enumerate the various methods of measuring National Income?</w:t>
      </w:r>
    </w:p>
    <w:p w14:paraId="468F61D8" w14:textId="77777777" w:rsidR="00624C0A" w:rsidRDefault="00624C0A" w:rsidP="00624C0A">
      <w:pPr>
        <w:pStyle w:val="NormalWeb"/>
        <w:spacing w:before="150" w:beforeAutospacing="0" w:after="450" w:afterAutospacing="0"/>
        <w:rPr>
          <w:spacing w:val="-2"/>
          <w:sz w:val="33"/>
          <w:szCs w:val="33"/>
        </w:rPr>
      </w:pPr>
      <w:r>
        <w:rPr>
          <w:rStyle w:val="Strong"/>
          <w:spacing w:val="-2"/>
          <w:sz w:val="33"/>
          <w:szCs w:val="33"/>
        </w:rPr>
        <w:t>Ans.</w:t>
      </w:r>
      <w:r>
        <w:rPr>
          <w:spacing w:val="-2"/>
          <w:sz w:val="33"/>
          <w:szCs w:val="33"/>
        </w:rPr>
        <w:t xml:space="preserve"> There are various methods for measuring National Income:</w:t>
      </w:r>
    </w:p>
    <w:p w14:paraId="05A97F34" w14:textId="77777777" w:rsidR="00624C0A" w:rsidRDefault="00624C0A" w:rsidP="00624C0A">
      <w:pPr>
        <w:numPr>
          <w:ilvl w:val="0"/>
          <w:numId w:val="6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Gross Domestic Product (GDP)</w:t>
      </w:r>
    </w:p>
    <w:p w14:paraId="5281984D" w14:textId="77777777" w:rsidR="00624C0A" w:rsidRDefault="00624C0A" w:rsidP="00624C0A">
      <w:pPr>
        <w:numPr>
          <w:ilvl w:val="0"/>
          <w:numId w:val="6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Gross National Product (GNP)</w:t>
      </w:r>
    </w:p>
    <w:p w14:paraId="50BC9478" w14:textId="77777777" w:rsidR="00624C0A" w:rsidRDefault="00624C0A" w:rsidP="00624C0A">
      <w:pPr>
        <w:numPr>
          <w:ilvl w:val="0"/>
          <w:numId w:val="6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Net National Product (NNP)</w:t>
      </w:r>
    </w:p>
    <w:p w14:paraId="6D9898E8" w14:textId="77777777" w:rsidR="00624C0A" w:rsidRDefault="00624C0A" w:rsidP="00624C0A">
      <w:pPr>
        <w:numPr>
          <w:ilvl w:val="0"/>
          <w:numId w:val="6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Net Domestic Product (NDP)</w:t>
      </w:r>
    </w:p>
    <w:p w14:paraId="122EE9E8" w14:textId="77777777" w:rsidR="00624C0A" w:rsidRDefault="00624C0A" w:rsidP="00624C0A">
      <w:pPr>
        <w:numPr>
          <w:ilvl w:val="0"/>
          <w:numId w:val="6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National Income at Factor Cost (NIFC)</w:t>
      </w:r>
    </w:p>
    <w:p w14:paraId="2CD012DE" w14:textId="77777777" w:rsidR="00624C0A" w:rsidRDefault="00624C0A" w:rsidP="00624C0A">
      <w:pPr>
        <w:numPr>
          <w:ilvl w:val="0"/>
          <w:numId w:val="6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Transfer Payments</w:t>
      </w:r>
    </w:p>
    <w:p w14:paraId="4570A138" w14:textId="77777777" w:rsidR="00624C0A" w:rsidRDefault="00624C0A" w:rsidP="00624C0A">
      <w:pPr>
        <w:numPr>
          <w:ilvl w:val="0"/>
          <w:numId w:val="6"/>
        </w:numPr>
        <w:spacing w:before="100" w:beforeAutospacing="1" w:after="21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Personal Income</w:t>
      </w:r>
    </w:p>
    <w:p w14:paraId="0CE5C1A1" w14:textId="77777777" w:rsidR="00624C0A" w:rsidRDefault="00624C0A" w:rsidP="00624C0A">
      <w:pPr>
        <w:numPr>
          <w:ilvl w:val="0"/>
          <w:numId w:val="6"/>
        </w:numPr>
        <w:spacing w:before="100" w:beforeAutospacing="1" w:after="0" w:line="240" w:lineRule="auto"/>
        <w:ind w:left="450"/>
        <w:rPr>
          <w:color w:val="0B0B0B"/>
          <w:sz w:val="32"/>
          <w:szCs w:val="32"/>
        </w:rPr>
      </w:pPr>
      <w:r>
        <w:rPr>
          <w:color w:val="0B0B0B"/>
          <w:sz w:val="32"/>
          <w:szCs w:val="32"/>
        </w:rPr>
        <w:t>Disposable Personal Income</w:t>
      </w:r>
    </w:p>
    <w:p w14:paraId="02B311B7" w14:textId="7703EA3E" w:rsidR="00624C0A" w:rsidRDefault="00624C0A" w:rsidP="00624C0A"/>
    <w:p w14:paraId="5E6B9575" w14:textId="5949724B" w:rsidR="00EF4B24" w:rsidRDefault="00EF4B24" w:rsidP="00624C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KEY WORDS:</w:t>
      </w:r>
    </w:p>
    <w:p w14:paraId="76B44EE5" w14:textId="32758C88" w:rsidR="00EF4B24" w:rsidRDefault="00EF4B24" w:rsidP="00624C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1-GDP</w:t>
      </w:r>
    </w:p>
    <w:p w14:paraId="629D1632" w14:textId="62924A27" w:rsidR="00EF4B24" w:rsidRDefault="00EF4B24" w:rsidP="00624C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2-GNP</w:t>
      </w:r>
    </w:p>
    <w:p w14:paraId="21339F19" w14:textId="7727334D" w:rsidR="00EF4B24" w:rsidRDefault="00EF4B24" w:rsidP="00624C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3-NNP</w:t>
      </w:r>
    </w:p>
    <w:p w14:paraId="35E7FF31" w14:textId="2AC4637A" w:rsidR="00EF4B24" w:rsidRDefault="00EF4B24" w:rsidP="00624C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4-NDP</w:t>
      </w:r>
    </w:p>
    <w:p w14:paraId="4B291BDB" w14:textId="5B4B6440" w:rsidR="00EF4B24" w:rsidRDefault="00EF4B24" w:rsidP="00624C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5-NIFC</w:t>
      </w:r>
    </w:p>
    <w:p w14:paraId="7651C636" w14:textId="71B295EA" w:rsidR="00EF4B24" w:rsidRDefault="00EF4B24" w:rsidP="00624C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NOTES:</w:t>
      </w:r>
    </w:p>
    <w:p w14:paraId="6B2E16B6" w14:textId="284D83A1" w:rsidR="00EF4B24" w:rsidRDefault="00EF4B24" w:rsidP="00624C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1-Dilard D – Keynes Ka </w:t>
      </w:r>
      <w:proofErr w:type="spellStart"/>
      <w:r>
        <w:rPr>
          <w:b/>
          <w:bCs/>
          <w:sz w:val="32"/>
          <w:szCs w:val="32"/>
        </w:rPr>
        <w:t>Arthashastra</w:t>
      </w:r>
      <w:proofErr w:type="spellEnd"/>
    </w:p>
    <w:p w14:paraId="40BF91DA" w14:textId="6A9F384E" w:rsidR="00EF4B24" w:rsidRDefault="00EF4B24" w:rsidP="00624C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2-Ghosh </w:t>
      </w:r>
      <w:proofErr w:type="spellStart"/>
      <w:r>
        <w:rPr>
          <w:b/>
          <w:bCs/>
          <w:sz w:val="32"/>
          <w:szCs w:val="32"/>
        </w:rPr>
        <w:t>Alak</w:t>
      </w:r>
      <w:proofErr w:type="spellEnd"/>
      <w:r>
        <w:rPr>
          <w:b/>
          <w:bCs/>
          <w:sz w:val="32"/>
          <w:szCs w:val="32"/>
        </w:rPr>
        <w:t xml:space="preserve"> </w:t>
      </w:r>
      <w:r w:rsidR="0062397D">
        <w:rPr>
          <w:b/>
          <w:bCs/>
          <w:sz w:val="32"/>
          <w:szCs w:val="32"/>
        </w:rPr>
        <w:t>–</w:t>
      </w:r>
      <w:r>
        <w:rPr>
          <w:b/>
          <w:bCs/>
          <w:sz w:val="32"/>
          <w:szCs w:val="32"/>
        </w:rPr>
        <w:t xml:space="preserve"> In</w:t>
      </w:r>
      <w:r w:rsidR="0062397D">
        <w:rPr>
          <w:b/>
          <w:bCs/>
          <w:sz w:val="32"/>
          <w:szCs w:val="32"/>
        </w:rPr>
        <w:t>dian Economy</w:t>
      </w:r>
    </w:p>
    <w:p w14:paraId="793FF0A2" w14:textId="19DEC5C6" w:rsidR="0062397D" w:rsidRDefault="0062397D" w:rsidP="00624C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3-Growther G – An Outline </w:t>
      </w:r>
      <w:proofErr w:type="gramStart"/>
      <w:r>
        <w:rPr>
          <w:b/>
          <w:bCs/>
          <w:sz w:val="32"/>
          <w:szCs w:val="32"/>
        </w:rPr>
        <w:t>Of</w:t>
      </w:r>
      <w:proofErr w:type="gramEnd"/>
      <w:r>
        <w:rPr>
          <w:b/>
          <w:bCs/>
          <w:sz w:val="32"/>
          <w:szCs w:val="32"/>
        </w:rPr>
        <w:t xml:space="preserve"> Money</w:t>
      </w:r>
    </w:p>
    <w:p w14:paraId="1255FE58" w14:textId="0929D306" w:rsidR="0062397D" w:rsidRDefault="0062397D" w:rsidP="00624C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4-Samuelson P.A. – Economics</w:t>
      </w:r>
    </w:p>
    <w:p w14:paraId="7656E49C" w14:textId="293FF9AF" w:rsidR="0062397D" w:rsidRDefault="0062397D" w:rsidP="00624C0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DECLERATION (I HAVE BY DECLARE THAT THE INFORMATION GIVING IN THIS FORM IS TRUE AN CORRECT TO THE BEST KNOWLEDGE AND BELIEF)</w:t>
      </w:r>
    </w:p>
    <w:p w14:paraId="165A7FE0" w14:textId="77777777" w:rsidR="0062397D" w:rsidRPr="00EF4B24" w:rsidRDefault="0062397D" w:rsidP="00624C0A">
      <w:pPr>
        <w:rPr>
          <w:b/>
          <w:bCs/>
          <w:sz w:val="32"/>
          <w:szCs w:val="32"/>
        </w:rPr>
      </w:pPr>
    </w:p>
    <w:sectPr w:rsidR="0062397D" w:rsidRPr="00EF4B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4414"/>
    <w:multiLevelType w:val="multilevel"/>
    <w:tmpl w:val="01F2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3B5060"/>
    <w:multiLevelType w:val="multilevel"/>
    <w:tmpl w:val="550A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FF672E"/>
    <w:multiLevelType w:val="multilevel"/>
    <w:tmpl w:val="4B00B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B507B"/>
    <w:multiLevelType w:val="multilevel"/>
    <w:tmpl w:val="9A26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811217"/>
    <w:multiLevelType w:val="multilevel"/>
    <w:tmpl w:val="5E8A3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7A7797"/>
    <w:multiLevelType w:val="multilevel"/>
    <w:tmpl w:val="66648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0A"/>
    <w:rsid w:val="0062397D"/>
    <w:rsid w:val="00624C0A"/>
    <w:rsid w:val="00E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A3F6"/>
  <w15:chartTrackingRefBased/>
  <w15:docId w15:val="{69F42275-5446-4647-B81A-76F3ABA4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C0A"/>
    <w:pPr>
      <w:spacing w:after="200" w:line="276" w:lineRule="auto"/>
    </w:pPr>
    <w:rPr>
      <w:rFonts w:eastAsiaTheme="minorEastAsia"/>
      <w:lang w:val="en-GB" w:eastAsia="en-GB"/>
    </w:rPr>
  </w:style>
  <w:style w:type="paragraph" w:styleId="Heading1">
    <w:name w:val="heading 1"/>
    <w:basedOn w:val="Normal"/>
    <w:link w:val="Heading1Char"/>
    <w:uiPriority w:val="9"/>
    <w:qFormat/>
    <w:rsid w:val="00624C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paragraph" w:styleId="Heading2">
    <w:name w:val="heading 2"/>
    <w:basedOn w:val="Normal"/>
    <w:link w:val="Heading2Char"/>
    <w:uiPriority w:val="9"/>
    <w:qFormat/>
    <w:rsid w:val="00624C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  <w:style w:type="paragraph" w:styleId="Heading3">
    <w:name w:val="heading 3"/>
    <w:basedOn w:val="Normal"/>
    <w:link w:val="Heading3Char"/>
    <w:uiPriority w:val="9"/>
    <w:qFormat/>
    <w:rsid w:val="00624C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24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624C0A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624C0A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624C0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semiHidden/>
    <w:unhideWhenUsed/>
    <w:rsid w:val="00624C0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24C0A"/>
    <w:rPr>
      <w:b/>
      <w:bCs/>
    </w:rPr>
  </w:style>
  <w:style w:type="character" w:styleId="Emphasis">
    <w:name w:val="Emphasis"/>
    <w:basedOn w:val="DefaultParagraphFont"/>
    <w:uiPriority w:val="20"/>
    <w:qFormat/>
    <w:rsid w:val="00624C0A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F4B24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7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ppr.com/guides/economics/national-income-accounting/expenditure-method-and-income-method/" TargetMode="External"/><Relationship Id="rId13" Type="http://schemas.openxmlformats.org/officeDocument/2006/relationships/hyperlink" Target="https://www.toppr.com/guides/fundamentals-of-laws-and-ethics/payment-of-wages-act/definition-of-wages-and-other-important-terms/" TargetMode="External"/><Relationship Id="rId18" Type="http://schemas.openxmlformats.org/officeDocument/2006/relationships/hyperlink" Target="https://www.toppr.com/guides/business-studies/internal-trade/internal-trade-and-wholesale-trade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toppr.com/guides/economics/national-income-accounting/expenditure-method-and-income-method/" TargetMode="External"/><Relationship Id="rId7" Type="http://schemas.openxmlformats.org/officeDocument/2006/relationships/hyperlink" Target="https://www.toppr.com/guides/economics/money-and-credit/all-about-money-and-credit/" TargetMode="External"/><Relationship Id="rId12" Type="http://schemas.openxmlformats.org/officeDocument/2006/relationships/hyperlink" Target="https://www.toppr.com/guides/commercial-knowledge/business-and-commercial-knowledge/what-are-economic-activities/" TargetMode="External"/><Relationship Id="rId17" Type="http://schemas.openxmlformats.org/officeDocument/2006/relationships/hyperlink" Target="https://www.toppr.com/guides/business-economics-cs/overview-of-indian-economy/goods-and-services-tax-gst/" TargetMode="External"/><Relationship Id="rId25" Type="http://schemas.openxmlformats.org/officeDocument/2006/relationships/hyperlink" Target="https://www.toppr.com/guides/economics/organisation-of-data/raw-data-classification-of-data-and-variabl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ppr.com/guides/science/sorting-materials-into-groups/properties-of-materials/" TargetMode="External"/><Relationship Id="rId20" Type="http://schemas.openxmlformats.org/officeDocument/2006/relationships/hyperlink" Target="https://www.toppr.com/guides/geography/agriculture/introduction-to-agricultur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toppr.com/guides/accountancy/financial-statements/balance-sheet-and-opening-entry/" TargetMode="External"/><Relationship Id="rId11" Type="http://schemas.openxmlformats.org/officeDocument/2006/relationships/hyperlink" Target="https://www.toppr.com/guides/general-awareness/economy/national-income/" TargetMode="External"/><Relationship Id="rId24" Type="http://schemas.openxmlformats.org/officeDocument/2006/relationships/hyperlink" Target="https://www.toppr.com/guides/economics/national-income-accounting/some-macroeconomic-identities/" TargetMode="External"/><Relationship Id="rId5" Type="http://schemas.openxmlformats.org/officeDocument/2006/relationships/hyperlink" Target="https://www.toppr.com/guides/business-studies/business-services/nature-and-types-of-services/" TargetMode="External"/><Relationship Id="rId15" Type="http://schemas.openxmlformats.org/officeDocument/2006/relationships/hyperlink" Target="https://www.toppr.com/guides/fundamentals-of-economics-and-management/indian-economy-cma/natural-resources-and-economic-development/" TargetMode="External"/><Relationship Id="rId23" Type="http://schemas.openxmlformats.org/officeDocument/2006/relationships/hyperlink" Target="https://www.toppr.com/guides/economics/national-income-accounting/goods-prices-gdp-and-welfare/" TargetMode="External"/><Relationship Id="rId10" Type="http://schemas.openxmlformats.org/officeDocument/2006/relationships/hyperlink" Target="https://www.toppr.com/guides/fundamentals-of-economics-and-management/national-income/concept-of-consumption-saving-and-investment/" TargetMode="External"/><Relationship Id="rId19" Type="http://schemas.openxmlformats.org/officeDocument/2006/relationships/hyperlink" Target="https://www.toppr.com/guides/business-studies/internal-trade/retail-trad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ppr.com/guides/fundamentals-of-economics-and-management/national-Income/measurement-of-national-income/" TargetMode="External"/><Relationship Id="rId14" Type="http://schemas.openxmlformats.org/officeDocument/2006/relationships/hyperlink" Target="https://www.toppr.com/guides/biology/plant-growth-and-development/growth-and-its-phases/" TargetMode="External"/><Relationship Id="rId22" Type="http://schemas.openxmlformats.org/officeDocument/2006/relationships/hyperlink" Target="https://www.toppr.com/guides/business-studies/consumer-protection/consumer-rights-responsibilities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1219</Words>
  <Characters>6950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saraswati</dc:creator>
  <cp:keywords/>
  <dc:description/>
  <cp:lastModifiedBy>Dr. saraswati</cp:lastModifiedBy>
  <cp:revision>2</cp:revision>
  <dcterms:created xsi:type="dcterms:W3CDTF">2020-05-04T11:40:00Z</dcterms:created>
  <dcterms:modified xsi:type="dcterms:W3CDTF">2020-05-04T11:40:00Z</dcterms:modified>
</cp:coreProperties>
</file>